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C5F6047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567294">
        <w:rPr>
          <w:rFonts w:ascii="Arial" w:hAnsi="Arial" w:cs="Arial"/>
          <w:sz w:val="22"/>
          <w:szCs w:val="22"/>
        </w:rPr>
        <w:t>»</w:t>
      </w:r>
      <w:r w:rsidR="00567294" w:rsidRPr="00C41A2D">
        <w:rPr>
          <w:rFonts w:ascii="Arial" w:hAnsi="Arial" w:cs="Arial"/>
          <w:b/>
          <w:bCs/>
          <w:sz w:val="22"/>
          <w:szCs w:val="22"/>
        </w:rPr>
        <w:t>Izgradnja pločnika Obrežje – 3. faza</w:t>
      </w:r>
      <w:r w:rsidR="00567294">
        <w:rPr>
          <w:rFonts w:ascii="Arial" w:hAnsi="Arial" w:cs="Arial"/>
          <w:sz w:val="22"/>
          <w:szCs w:val="22"/>
        </w:rPr>
        <w:t xml:space="preserve"> (4304-2/2022)«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4FF73BD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623FE66C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0879FA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objekta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2963EFF4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83</cp:revision>
  <dcterms:created xsi:type="dcterms:W3CDTF">2016-07-13T11:36:00Z</dcterms:created>
  <dcterms:modified xsi:type="dcterms:W3CDTF">2022-04-05T10:27:00Z</dcterms:modified>
</cp:coreProperties>
</file>